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7" w:rsidRDefault="006508F9" w:rsidP="006508F9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116/07, 88/09, 88/09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104/09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 и 16/11),</w:t>
      </w:r>
    </w:p>
    <w:p w:rsidR="00361E77" w:rsidRDefault="006508F9" w:rsidP="006508F9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61E77" w:rsidRDefault="006508F9" w:rsidP="006508F9">
      <w:pPr>
        <w:spacing w:after="150"/>
        <w:jc w:val="both"/>
      </w:pPr>
      <w:r>
        <w:rPr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> </w:t>
      </w:r>
    </w:p>
    <w:p w:rsidR="00361E77" w:rsidRDefault="006508F9" w:rsidP="006508F9">
      <w:pPr>
        <w:spacing w:after="225"/>
        <w:jc w:val="center"/>
      </w:pPr>
      <w:r>
        <w:rPr>
          <w:b/>
          <w:color w:val="000000"/>
        </w:rPr>
        <w:t>ОДЛУКУ</w:t>
      </w:r>
    </w:p>
    <w:p w:rsidR="00361E77" w:rsidRDefault="006508F9" w:rsidP="006508F9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шума</w:t>
      </w:r>
      <w:proofErr w:type="spellEnd"/>
      <w:r>
        <w:rPr>
          <w:b/>
          <w:color w:val="000000"/>
        </w:rPr>
        <w:t xml:space="preserve"> с </w:t>
      </w:r>
      <w:proofErr w:type="spellStart"/>
      <w:r>
        <w:rPr>
          <w:b/>
          <w:color w:val="000000"/>
        </w:rPr>
        <w:t>посебном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потребе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земље</w:t>
      </w:r>
      <w:proofErr w:type="spellEnd"/>
    </w:p>
    <w:p w:rsidR="00361E77" w:rsidRDefault="006508F9" w:rsidP="006508F9">
      <w:pPr>
        <w:spacing w:after="15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2011.</w:t>
      </w:r>
    </w:p>
    <w:p w:rsidR="00361E77" w:rsidRDefault="006508F9" w:rsidP="006508F9">
      <w:pPr>
        <w:spacing w:after="150"/>
        <w:jc w:val="both"/>
      </w:pPr>
      <w:r>
        <w:rPr>
          <w:b/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b/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>: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шуме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функцији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;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шуме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газдовања</w:t>
      </w:r>
      <w:proofErr w:type="spellEnd"/>
      <w:r>
        <w:rPr>
          <w:color w:val="000000"/>
        </w:rPr>
        <w:t>;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шуме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Правн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подтачка</w:t>
      </w:r>
      <w:proofErr w:type="spellEnd"/>
      <w:proofErr w:type="gram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>.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> </w:t>
      </w:r>
    </w:p>
    <w:p w:rsidR="00361E77" w:rsidRDefault="006508F9" w:rsidP="006508F9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80-6361/2011</w:t>
      </w:r>
    </w:p>
    <w:p w:rsidR="00361E77" w:rsidRDefault="006508F9" w:rsidP="006508F9">
      <w:pPr>
        <w:spacing w:after="150"/>
        <w:jc w:val="both"/>
      </w:pPr>
      <w:proofErr w:type="gramStart"/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18.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361E77" w:rsidRDefault="006508F9" w:rsidP="006508F9">
      <w:pPr>
        <w:spacing w:after="150"/>
        <w:jc w:val="both"/>
      </w:pPr>
      <w:proofErr w:type="spellStart"/>
      <w:r>
        <w:rPr>
          <w:b/>
          <w:color w:val="000000"/>
        </w:rPr>
        <w:t>Влада</w:t>
      </w:r>
      <w:proofErr w:type="spellEnd"/>
    </w:p>
    <w:p w:rsidR="00361E77" w:rsidRDefault="006508F9" w:rsidP="006508F9">
      <w:pPr>
        <w:spacing w:after="150"/>
        <w:jc w:val="both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–</w:t>
      </w:r>
    </w:p>
    <w:p w:rsidR="00361E77" w:rsidRDefault="006508F9" w:rsidP="006508F9">
      <w:pPr>
        <w:spacing w:after="150"/>
        <w:jc w:val="both"/>
      </w:pPr>
      <w:proofErr w:type="spellStart"/>
      <w:proofErr w:type="gramStart"/>
      <w:r>
        <w:rPr>
          <w:color w:val="000000"/>
        </w:rPr>
        <w:t>заменик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361E77" w:rsidRDefault="006508F9" w:rsidP="006508F9">
      <w:pPr>
        <w:spacing w:after="150"/>
        <w:jc w:val="both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gramStart"/>
      <w:r>
        <w:rPr>
          <w:b/>
          <w:color w:val="000000"/>
        </w:rPr>
        <w:t>,</w:t>
      </w:r>
      <w:r>
        <w:rPr>
          <w:color w:val="000000"/>
        </w:rPr>
        <w:t>с.р</w:t>
      </w:r>
      <w:proofErr w:type="spellEnd"/>
      <w:proofErr w:type="gramEnd"/>
      <w:r>
        <w:rPr>
          <w:color w:val="000000"/>
        </w:rPr>
        <w:t>.</w:t>
      </w:r>
    </w:p>
    <w:sectPr w:rsidR="00361E77" w:rsidSect="00361E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E77"/>
    <w:rsid w:val="00361E77"/>
    <w:rsid w:val="0065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61E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61E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2022-01-20T13:49:00Z</dcterms:created>
  <dcterms:modified xsi:type="dcterms:W3CDTF">2022-01-20T13:50:00Z</dcterms:modified>
</cp:coreProperties>
</file>