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4" w:rsidRDefault="003420AE" w:rsidP="003420AE">
      <w:pPr>
        <w:spacing w:after="150"/>
        <w:jc w:val="both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     </w:t>
      </w:r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војној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88/09 и</w:t>
      </w:r>
      <w:r>
        <w:rPr>
          <w:color w:val="000000"/>
        </w:rPr>
        <w:t xml:space="preserve"> 95/10),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116/07 и 88/09)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 и 16/11),</w:t>
      </w:r>
    </w:p>
    <w:p w:rsidR="00FB7944" w:rsidRDefault="003420AE" w:rsidP="003420AE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B7944" w:rsidRDefault="003420AE" w:rsidP="003420AE">
      <w:pPr>
        <w:spacing w:after="150"/>
        <w:jc w:val="both"/>
      </w:pPr>
      <w:r>
        <w:rPr>
          <w:color w:val="000000"/>
        </w:rPr>
        <w:t> </w:t>
      </w:r>
    </w:p>
    <w:p w:rsidR="00FB7944" w:rsidRDefault="003420AE" w:rsidP="003420AE">
      <w:pPr>
        <w:spacing w:after="0" w:line="360" w:lineRule="auto"/>
        <w:jc w:val="center"/>
      </w:pPr>
      <w:r>
        <w:rPr>
          <w:b/>
          <w:color w:val="000000"/>
        </w:rPr>
        <w:t>УРЕДБУ</w:t>
      </w:r>
    </w:p>
    <w:p w:rsidR="00FB7944" w:rsidRDefault="003420AE" w:rsidP="003420AE">
      <w:pPr>
        <w:spacing w:after="150" w:line="36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активној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резерви</w:t>
      </w:r>
      <w:proofErr w:type="spellEnd"/>
    </w:p>
    <w:p w:rsidR="00FB7944" w:rsidRDefault="003420AE" w:rsidP="003420AE">
      <w:pPr>
        <w:spacing w:after="150" w:line="360" w:lineRule="auto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47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2011, 88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23.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2015.</w:t>
      </w:r>
    </w:p>
    <w:p w:rsidR="00FB7944" w:rsidRDefault="003420AE" w:rsidP="003420AE">
      <w:pPr>
        <w:spacing w:after="150"/>
        <w:jc w:val="both"/>
      </w:pPr>
      <w:r>
        <w:rPr>
          <w:b/>
          <w:color w:val="000000"/>
        </w:rPr>
        <w:t> </w:t>
      </w: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активну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имљено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>: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>;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официра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подофицира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>;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осуђиван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>;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судом</w:t>
      </w:r>
      <w:proofErr w:type="spellEnd"/>
      <w:r>
        <w:rPr>
          <w:b/>
          <w:color w:val="000000"/>
        </w:rPr>
        <w:t>;*</w:t>
      </w:r>
    </w:p>
    <w:p w:rsidR="00FB7944" w:rsidRDefault="003420AE" w:rsidP="003420AE">
      <w:pPr>
        <w:spacing w:after="150"/>
        <w:jc w:val="both"/>
      </w:pPr>
      <w:r>
        <w:rPr>
          <w:b/>
          <w:color w:val="000000"/>
        </w:rPr>
        <w:t xml:space="preserve">7) </w:t>
      </w:r>
      <w:proofErr w:type="spellStart"/>
      <w:proofErr w:type="gramStart"/>
      <w:r>
        <w:rPr>
          <w:b/>
          <w:color w:val="000000"/>
        </w:rPr>
        <w:t>да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одслужио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оружјем.*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88/2015</w:t>
      </w:r>
    </w:p>
    <w:p w:rsidR="00FB7944" w:rsidRDefault="003420AE" w:rsidP="003420AE">
      <w:pPr>
        <w:spacing w:after="150"/>
        <w:jc w:val="both"/>
        <w:rPr>
          <w:color w:val="000000"/>
        </w:rPr>
      </w:pPr>
      <w:r>
        <w:rPr>
          <w:color w:val="000000"/>
        </w:rPr>
        <w:t> </w:t>
      </w:r>
    </w:p>
    <w:p w:rsidR="003420AE" w:rsidRDefault="003420AE" w:rsidP="003420AE">
      <w:pPr>
        <w:spacing w:after="150"/>
        <w:jc w:val="both"/>
      </w:pP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специјалности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r>
        <w:rPr>
          <w:color w:val="000000"/>
        </w:rPr>
        <w:t>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професионалну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>.</w:t>
      </w: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Кандидати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овлашћене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>.</w:t>
      </w: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изборном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професионалну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Kандидат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изабран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бригаде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Појединачни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</w:t>
      </w:r>
      <w:r>
        <w:rPr>
          <w:color w:val="000000"/>
        </w:rPr>
        <w:t>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мултинацион</w:t>
      </w:r>
      <w:r>
        <w:rPr>
          <w:color w:val="000000"/>
        </w:rPr>
        <w:t>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мултинационалним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операцијама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мултинационалним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пословној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припремања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мултинационалним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операцијама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</w:t>
      </w:r>
      <w:r>
        <w:rPr>
          <w:color w:val="000000"/>
        </w:rPr>
        <w:t>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Војсци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>.</w:t>
      </w:r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рестанку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обољ</w:t>
      </w:r>
      <w:r>
        <w:rPr>
          <w:color w:val="000000"/>
        </w:rPr>
        <w:t>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>.</w:t>
      </w: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12.*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b/>
          <w:color w:val="000000"/>
        </w:rPr>
        <w:t>Припаднику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трајања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служби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активној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накнада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редовног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обуч</w:t>
      </w:r>
      <w:r>
        <w:rPr>
          <w:b/>
          <w:color w:val="000000"/>
        </w:rPr>
        <w:t>авања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мисије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задатке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мисија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задатака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активној</w:t>
      </w:r>
      <w:proofErr w:type="spellEnd"/>
      <w:r>
        <w:rPr>
          <w:b/>
          <w:color w:val="000000"/>
        </w:rPr>
        <w:t xml:space="preserve"> резерви.*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b/>
          <w:color w:val="000000"/>
        </w:rPr>
        <w:t>Припаднику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редовног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обучавања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накнада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прописом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</w:t>
      </w:r>
      <w:r>
        <w:rPr>
          <w:b/>
          <w:color w:val="000000"/>
        </w:rPr>
        <w:t>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накнада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војне</w:t>
      </w:r>
      <w:proofErr w:type="spellEnd"/>
      <w:r>
        <w:rPr>
          <w:b/>
          <w:color w:val="000000"/>
        </w:rPr>
        <w:t xml:space="preserve"> обавезе.*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r>
        <w:rPr>
          <w:b/>
          <w:color w:val="000000"/>
        </w:rPr>
        <w:t>Припаднику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мисије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задатке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мисија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задатака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активној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док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дужност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јединици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припада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</w:t>
      </w:r>
      <w:r>
        <w:rPr>
          <w:b/>
          <w:color w:val="000000"/>
        </w:rPr>
        <w:t>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професионалних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припадника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официра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подофицира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положаја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војника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истог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чина</w:t>
      </w:r>
      <w:proofErr w:type="spellEnd"/>
      <w:r>
        <w:rPr>
          <w:b/>
          <w:color w:val="000000"/>
        </w:rPr>
        <w:t xml:space="preserve"> и дужности.*</w:t>
      </w:r>
    </w:p>
    <w:p w:rsidR="00FB7944" w:rsidRDefault="003420AE" w:rsidP="003420AE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88/2015</w:t>
      </w: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13.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иностранство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одсутности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иностранство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војника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>.</w:t>
      </w:r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Припадник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пословној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послодавцем</w:t>
      </w:r>
      <w:proofErr w:type="spellEnd"/>
      <w:r>
        <w:rPr>
          <w:color w:val="000000"/>
        </w:rPr>
        <w:t>.</w:t>
      </w:r>
      <w:proofErr w:type="gramEnd"/>
    </w:p>
    <w:p w:rsidR="00FB7944" w:rsidRDefault="003420AE" w:rsidP="003420AE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  <w:proofErr w:type="gramEnd"/>
    </w:p>
    <w:p w:rsidR="00FB7944" w:rsidRDefault="003420AE" w:rsidP="003420AE">
      <w:pPr>
        <w:spacing w:after="150"/>
        <w:jc w:val="both"/>
      </w:pPr>
      <w:proofErr w:type="spellStart"/>
      <w:proofErr w:type="gram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FB7944" w:rsidRDefault="003420AE" w:rsidP="003420AE">
      <w:pPr>
        <w:spacing w:after="150"/>
        <w:jc w:val="both"/>
      </w:pPr>
      <w:r>
        <w:rPr>
          <w:color w:val="000000"/>
        </w:rPr>
        <w:t> </w:t>
      </w:r>
    </w:p>
    <w:p w:rsidR="00FB7944" w:rsidRDefault="003420AE" w:rsidP="003420AE">
      <w:pPr>
        <w:spacing w:after="150" w:line="360" w:lineRule="auto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110-4932/2011</w:t>
      </w:r>
    </w:p>
    <w:p w:rsidR="00FB7944" w:rsidRDefault="003420AE" w:rsidP="003420AE">
      <w:pPr>
        <w:spacing w:after="150" w:line="360" w:lineRule="auto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2011.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FB7944" w:rsidRDefault="003420AE" w:rsidP="003420AE">
      <w:pPr>
        <w:spacing w:after="150" w:line="360" w:lineRule="auto"/>
        <w:jc w:val="both"/>
      </w:pPr>
      <w:proofErr w:type="spellStart"/>
      <w:r>
        <w:rPr>
          <w:b/>
          <w:color w:val="000000"/>
        </w:rPr>
        <w:t>Влада</w:t>
      </w:r>
      <w:proofErr w:type="spellEnd"/>
    </w:p>
    <w:p w:rsidR="00FB7944" w:rsidRDefault="003420AE" w:rsidP="003420AE">
      <w:pPr>
        <w:spacing w:after="150" w:line="360" w:lineRule="auto"/>
        <w:jc w:val="both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FB7944" w:rsidRDefault="003420AE" w:rsidP="003420AE">
      <w:pPr>
        <w:spacing w:after="150" w:line="360" w:lineRule="auto"/>
        <w:jc w:val="both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Мирко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Цветковић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B7944" w:rsidSect="00FB79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944"/>
    <w:rsid w:val="003420AE"/>
    <w:rsid w:val="00FB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B79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B79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2022-01-20T13:45:00Z</dcterms:created>
  <dcterms:modified xsi:type="dcterms:W3CDTF">2022-01-20T13:46:00Z</dcterms:modified>
</cp:coreProperties>
</file>